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722"/>
        <w:gridCol w:w="4536"/>
      </w:tblGrid>
      <w:tr w:rsidR="00D56628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D56628" w:rsidRDefault="00D56628">
            <w:pPr>
              <w:pStyle w:val="a3"/>
              <w:tabs>
                <w:tab w:val="left" w:pos="7230"/>
              </w:tabs>
              <w:rPr>
                <w:b/>
                <w:sz w:val="12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МИНИСТЕРСТВО </w:t>
            </w:r>
            <w:r>
              <w:rPr>
                <w:b/>
                <w:caps/>
                <w:sz w:val="24"/>
              </w:rPr>
              <w:t>ПРОСВЕЩЕНИЯ</w:t>
            </w:r>
            <w:r>
              <w:rPr>
                <w:b/>
                <w:caps/>
                <w:sz w:val="24"/>
              </w:rPr>
              <w:br/>
            </w:r>
            <w:r>
              <w:rPr>
                <w:b/>
                <w:sz w:val="24"/>
              </w:rPr>
              <w:t>РОССИЙСКОЙ ФЕДЕРАЦИИ</w:t>
            </w:r>
            <w:r>
              <w:rPr>
                <w:b/>
                <w:sz w:val="24"/>
              </w:rPr>
              <w:br/>
            </w:r>
          </w:p>
          <w:p w:rsidR="00D56628" w:rsidRDefault="00D56628">
            <w:pPr>
              <w:pStyle w:val="a3"/>
              <w:tabs>
                <w:tab w:val="left" w:pos="72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(МИНПРОСВЕЩЕНИЯ РОССИИ)</w:t>
            </w:r>
          </w:p>
        </w:tc>
        <w:tc>
          <w:tcPr>
            <w:tcW w:w="722" w:type="dxa"/>
          </w:tcPr>
          <w:p w:rsidR="00D56628" w:rsidRDefault="00D56628">
            <w:pPr>
              <w:tabs>
                <w:tab w:val="left" w:pos="723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A47A62" w:rsidRDefault="00A47A62" w:rsidP="00A47A6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ФЕДЕРАЛЬНАЯ СЛУЖБА </w:t>
            </w:r>
          </w:p>
          <w:p w:rsidR="00A47A62" w:rsidRDefault="00A47A62" w:rsidP="00A47A6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НАДЗОРУ В СФЕРЕ</w:t>
            </w:r>
          </w:p>
          <w:p w:rsidR="00A47A62" w:rsidRDefault="00A47A62" w:rsidP="00A47A6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 И НАУКИ</w:t>
            </w:r>
          </w:p>
          <w:p w:rsidR="00A47A62" w:rsidRDefault="00A47A62" w:rsidP="00A47A6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  <w:p w:rsidR="00D56628" w:rsidRDefault="00A47A62" w:rsidP="00A47A62">
            <w:pPr>
              <w:tabs>
                <w:tab w:val="left" w:pos="723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(РОСОБРНАДЗОР)</w:t>
            </w:r>
          </w:p>
        </w:tc>
      </w:tr>
    </w:tbl>
    <w:p w:rsidR="00D56628" w:rsidRDefault="00D56628">
      <w:pPr>
        <w:tabs>
          <w:tab w:val="left" w:pos="7230"/>
        </w:tabs>
        <w:jc w:val="both"/>
        <w:rPr>
          <w:sz w:val="28"/>
        </w:rPr>
      </w:pPr>
    </w:p>
    <w:p w:rsidR="00D56628" w:rsidRDefault="00D56628">
      <w:pPr>
        <w:pStyle w:val="1"/>
        <w:outlineLvl w:val="0"/>
        <w:rPr>
          <w:b/>
        </w:rPr>
      </w:pPr>
      <w:r>
        <w:rPr>
          <w:b/>
        </w:rPr>
        <w:t xml:space="preserve">П Р И К А З </w:t>
      </w:r>
    </w:p>
    <w:p w:rsidR="00D56628" w:rsidRDefault="00D56628">
      <w:pPr>
        <w:spacing w:line="240" w:lineRule="atLeast"/>
        <w:jc w:val="center"/>
        <w:rPr>
          <w:rFonts w:ascii="JournalSans" w:hAnsi="JournalSans"/>
          <w:sz w:val="16"/>
        </w:rPr>
      </w:pPr>
    </w:p>
    <w:p w:rsidR="00FC26F0" w:rsidRPr="00FC26F0" w:rsidRDefault="00FC26F0" w:rsidP="00FC26F0">
      <w:pPr>
        <w:tabs>
          <w:tab w:val="left" w:pos="851"/>
          <w:tab w:val="left" w:pos="3119"/>
          <w:tab w:val="left" w:pos="7650"/>
          <w:tab w:val="left" w:pos="9645"/>
        </w:tabs>
        <w:suppressAutoHyphens/>
        <w:spacing w:line="100" w:lineRule="atLeast"/>
        <w:rPr>
          <w:lang w:eastAsia="zh-CN"/>
        </w:rPr>
      </w:pPr>
      <w:r w:rsidRPr="00FC26F0">
        <w:rPr>
          <w:sz w:val="28"/>
          <w:szCs w:val="28"/>
          <w:lang w:eastAsia="ar-SA"/>
        </w:rPr>
        <w:t xml:space="preserve"> «</w:t>
      </w:r>
      <w:r w:rsidRPr="00FC26F0">
        <w:rPr>
          <w:sz w:val="28"/>
          <w:szCs w:val="28"/>
          <w:u w:val="single"/>
          <w:lang w:val="en-US" w:eastAsia="ar-SA"/>
        </w:rPr>
        <w:t xml:space="preserve"> </w:t>
      </w:r>
      <w:r w:rsidRPr="00FC26F0">
        <w:rPr>
          <w:sz w:val="28"/>
          <w:szCs w:val="28"/>
          <w:u w:val="single"/>
          <w:lang w:eastAsia="ar-SA"/>
        </w:rPr>
        <w:tab/>
      </w:r>
      <w:r w:rsidRPr="00FC26F0">
        <w:rPr>
          <w:sz w:val="28"/>
          <w:szCs w:val="28"/>
          <w:lang w:eastAsia="ar-SA"/>
        </w:rPr>
        <w:t xml:space="preserve">» </w:t>
      </w:r>
      <w:r w:rsidRPr="00FC26F0">
        <w:rPr>
          <w:sz w:val="28"/>
          <w:szCs w:val="28"/>
          <w:u w:val="single"/>
          <w:lang w:eastAsia="ar-SA"/>
        </w:rPr>
        <w:t>МШРГ-</w:t>
      </w:r>
      <w:r w:rsidRPr="00FC26F0">
        <w:rPr>
          <w:sz w:val="28"/>
          <w:szCs w:val="28"/>
          <w:u w:val="single"/>
          <w:lang w:val="x-none" w:eastAsia="ar-SA"/>
        </w:rPr>
        <w:t>4</w:t>
      </w:r>
      <w:r w:rsidRPr="00FC26F0">
        <w:rPr>
          <w:sz w:val="28"/>
          <w:szCs w:val="28"/>
          <w:u w:val="single"/>
          <w:lang w:eastAsia="ar-SA"/>
        </w:rPr>
        <w:tab/>
      </w:r>
      <w:r w:rsidRPr="00FC26F0">
        <w:rPr>
          <w:sz w:val="28"/>
          <w:szCs w:val="28"/>
          <w:lang w:eastAsia="ar-SA"/>
        </w:rPr>
        <w:t xml:space="preserve"> </w:t>
      </w:r>
      <w:r w:rsidRPr="00FC26F0">
        <w:rPr>
          <w:sz w:val="28"/>
          <w:szCs w:val="28"/>
          <w:lang w:val="en-US" w:eastAsia="ar-SA"/>
        </w:rPr>
        <w:t>20</w:t>
      </w:r>
      <w:r w:rsidRPr="00FC26F0">
        <w:rPr>
          <w:sz w:val="28"/>
          <w:szCs w:val="28"/>
          <w:lang w:eastAsia="ar-SA"/>
        </w:rPr>
        <w:t>20 г.</w:t>
      </w:r>
      <w:r w:rsidRPr="00FC26F0">
        <w:rPr>
          <w:sz w:val="28"/>
          <w:szCs w:val="28"/>
          <w:lang w:eastAsia="ar-SA"/>
        </w:rPr>
        <w:tab/>
        <w:t>№</w:t>
      </w:r>
      <w:r w:rsidRPr="00FC26F0">
        <w:rPr>
          <w:sz w:val="28"/>
          <w:szCs w:val="28"/>
          <w:lang w:val="en-US" w:eastAsia="ar-SA"/>
        </w:rPr>
        <w:t xml:space="preserve"> </w:t>
      </w:r>
      <w:r w:rsidRPr="00FC26F0">
        <w:rPr>
          <w:sz w:val="28"/>
          <w:szCs w:val="28"/>
          <w:u w:val="single"/>
          <w:lang w:val="en-US" w:eastAsia="ar-SA"/>
        </w:rPr>
        <w:t xml:space="preserve"> </w:t>
      </w:r>
      <w:r w:rsidRPr="00FC26F0">
        <w:rPr>
          <w:sz w:val="28"/>
          <w:szCs w:val="28"/>
          <w:u w:val="single"/>
          <w:lang w:eastAsia="ar-SA"/>
        </w:rPr>
        <w:tab/>
      </w:r>
    </w:p>
    <w:p w:rsidR="00D56628" w:rsidRDefault="00D56628">
      <w:pPr>
        <w:tabs>
          <w:tab w:val="left" w:pos="1134"/>
        </w:tabs>
        <w:suppressAutoHyphens/>
        <w:spacing w:line="100" w:lineRule="atLeast"/>
        <w:jc w:val="center"/>
        <w:rPr>
          <w:sz w:val="16"/>
          <w:lang w:eastAsia="ar-SA"/>
        </w:rPr>
      </w:pPr>
    </w:p>
    <w:p w:rsidR="00D56628" w:rsidRDefault="00D56628">
      <w:pPr>
        <w:tabs>
          <w:tab w:val="left" w:pos="1276"/>
        </w:tabs>
        <w:suppressAutoHyphens/>
        <w:spacing w:line="100" w:lineRule="atLeast"/>
        <w:jc w:val="center"/>
        <w:rPr>
          <w:sz w:val="28"/>
          <w:lang w:eastAsia="ar-SA"/>
        </w:rPr>
      </w:pPr>
      <w:r>
        <w:rPr>
          <w:sz w:val="28"/>
          <w:lang w:eastAsia="ar-SA"/>
        </w:rPr>
        <w:t>Москва</w:t>
      </w:r>
    </w:p>
    <w:p w:rsidR="00D56628" w:rsidRDefault="00D56628"/>
    <w:p w:rsidR="00D56628" w:rsidRDefault="00D56628"/>
    <w:p w:rsidR="0023307D" w:rsidRDefault="0023307D" w:rsidP="0023307D">
      <w:pPr>
        <w:tabs>
          <w:tab w:val="left" w:pos="-1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единого расписания </w:t>
      </w:r>
      <w:r>
        <w:rPr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>
        <w:rPr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 при его проведении в 2021 году</w:t>
      </w:r>
    </w:p>
    <w:p w:rsidR="0023307D" w:rsidRDefault="0023307D" w:rsidP="0023307D">
      <w:pPr>
        <w:jc w:val="center"/>
        <w:rPr>
          <w:sz w:val="24"/>
        </w:rPr>
      </w:pPr>
    </w:p>
    <w:p w:rsidR="005C3B1C" w:rsidRDefault="005C3B1C" w:rsidP="002330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</w:p>
    <w:p w:rsidR="0023307D" w:rsidRPr="0023307D" w:rsidRDefault="0023307D" w:rsidP="0023307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w:r w:rsidRPr="0023307D">
        <w:rPr>
          <w:sz w:val="28"/>
        </w:rPr>
        <w:t xml:space="preserve">В соответствии с </w:t>
      </w:r>
      <w:hyperlink r:id="rId5" w:history="1">
        <w:r w:rsidRPr="0023307D">
          <w:rPr>
            <w:rStyle w:val="a4"/>
            <w:color w:val="auto"/>
            <w:sz w:val="28"/>
            <w:u w:val="none"/>
          </w:rPr>
          <w:t>частью 5 статьи 59</w:t>
        </w:r>
      </w:hyperlink>
      <w:r w:rsidRPr="0023307D">
        <w:rPr>
          <w:sz w:val="28"/>
        </w:rPr>
        <w:t xml:space="preserve"> Федерального закона </w:t>
      </w:r>
      <w:r w:rsidRPr="0023307D">
        <w:rPr>
          <w:sz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23307D">
        <w:rPr>
          <w:sz w:val="28"/>
        </w:rPr>
        <w:br/>
        <w:t xml:space="preserve">№ 30, ст. 4134), пунктом 1 и </w:t>
      </w:r>
      <w:hyperlink r:id="rId6" w:history="1">
        <w:r w:rsidRPr="0023307D">
          <w:rPr>
            <w:rStyle w:val="a4"/>
            <w:color w:val="auto"/>
            <w:sz w:val="28"/>
            <w:u w:val="none"/>
          </w:rPr>
          <w:t>подпунктом 4.2.25</w:t>
        </w:r>
      </w:hyperlink>
      <w:r w:rsidRPr="0023307D">
        <w:rPr>
          <w:sz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пунктом 1 и </w:t>
      </w:r>
      <w:hyperlink r:id="rId7" w:history="1">
        <w:r w:rsidRPr="0023307D">
          <w:rPr>
            <w:rStyle w:val="a4"/>
            <w:color w:val="auto"/>
            <w:sz w:val="28"/>
            <w:u w:val="none"/>
          </w:rPr>
          <w:t>подпунктом 5.2.7</w:t>
        </w:r>
      </w:hyperlink>
      <w:r w:rsidRPr="0023307D">
        <w:rPr>
          <w:sz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7643), приказываем:</w:t>
      </w:r>
    </w:p>
    <w:p w:rsidR="0023307D" w:rsidRP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 w:rsidRPr="0023307D">
        <w:rPr>
          <w:sz w:val="28"/>
        </w:rPr>
        <w:t>1. Утвердить следующее расписание проведения единого государственного экзамена (далее – ЕГЭ) в 2021 году: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 w:rsidRPr="0023307D">
        <w:rPr>
          <w:sz w:val="28"/>
        </w:rPr>
        <w:t xml:space="preserve">1.1. Для лиц, указанных в </w:t>
      </w:r>
      <w:hyperlink r:id="rId8" w:history="1">
        <w:r w:rsidRPr="0023307D">
          <w:rPr>
            <w:rStyle w:val="a4"/>
            <w:color w:val="auto"/>
            <w:sz w:val="28"/>
            <w:u w:val="none"/>
          </w:rPr>
          <w:t>пунктах 6</w:t>
        </w:r>
      </w:hyperlink>
      <w:r w:rsidRPr="0023307D">
        <w:rPr>
          <w:sz w:val="28"/>
        </w:rPr>
        <w:t xml:space="preserve">, </w:t>
      </w:r>
      <w:hyperlink r:id="rId9" w:history="1">
        <w:r w:rsidRPr="0023307D">
          <w:rPr>
            <w:rStyle w:val="a4"/>
            <w:color w:val="auto"/>
            <w:sz w:val="28"/>
            <w:u w:val="none"/>
          </w:rPr>
          <w:t>10</w:t>
        </w:r>
      </w:hyperlink>
      <w:r w:rsidRPr="0023307D">
        <w:rPr>
          <w:sz w:val="28"/>
        </w:rPr>
        <w:t xml:space="preserve">, </w:t>
      </w:r>
      <w:hyperlink r:id="rId10" w:history="1">
        <w:r w:rsidRPr="0023307D">
          <w:rPr>
            <w:rStyle w:val="a4"/>
            <w:color w:val="auto"/>
            <w:sz w:val="28"/>
            <w:u w:val="none"/>
          </w:rPr>
          <w:t>13</w:t>
        </w:r>
      </w:hyperlink>
      <w:r w:rsidRPr="0023307D">
        <w:rPr>
          <w:sz w:val="28"/>
        </w:rPr>
        <w:t xml:space="preserve"> Порядка проведения государственной итоговой аттестации по образовате</w:t>
      </w:r>
      <w:r>
        <w:rPr>
          <w:sz w:val="28"/>
        </w:rPr>
        <w:t xml:space="preserve">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sz w:val="28"/>
        </w:rPr>
        <w:br/>
        <w:t xml:space="preserve">и науки от 7 ноября 2018 г. № 190/1512 (зарегистрирован Министерством юстиции </w:t>
      </w:r>
      <w:r>
        <w:rPr>
          <w:sz w:val="28"/>
        </w:rPr>
        <w:lastRenderedPageBreak/>
        <w:t xml:space="preserve">Российской Федерации 10 декабря 2018 г., регистрационный № 52952) </w:t>
      </w:r>
      <w:r>
        <w:rPr>
          <w:sz w:val="28"/>
        </w:rPr>
        <w:br/>
        <w:t>(далее – Порядок проведения ГИА), за исключением выпускников прошлых лет: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24 мая (понедельник) – география, литература, химия;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27 мая (четверг) – русский язык;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31 мая (понедельник) – ЕГЭ по математике базового уровня, </w:t>
      </w:r>
      <w:r>
        <w:rPr>
          <w:sz w:val="28"/>
        </w:rPr>
        <w:br/>
        <w:t>ЕГЭ по математике профильного уровня;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 июня (четверг) – история, физика;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7 июня (понедельник) – обществознание;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10 июня (четверг) – иностранные языки (английский, французский, немецкий, испанский, китайский) (за исключением раздела «Говорение»), биология;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15 июня (вторник) – иностранные языки (английский, французский, немецкий, испанский, китайский) (раздел «Говорение»);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16 июня (среда) – иностранные языки (английский, французский, немецкий, испанский, китайский) (раздел «Говорение»);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18 июня (пятница) – информатика и информационно-коммуникационные технологии (ИКТ);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19 июня (суббота) – информатика и информационно-коммуникационные технологии (ИКТ);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1.2. Для лиц, указанных в пункте 46 Порядка проведения ГИА: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22 марта (понедельник) – география, литература, химия;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25 марта (четверг) – русский язык;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29 марта (понедельник) – ЕГЭ по математике базового уровня, </w:t>
      </w:r>
      <w:r>
        <w:rPr>
          <w:sz w:val="28"/>
        </w:rPr>
        <w:br/>
        <w:t>ЕГЭ по математике профильного уровня;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 апреля (четверг) – иностранные языки (английский, французский, немецкий, испанский, китайский) (за исключением раздела «Говорение»), история, физика;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 апреля (пятница) – иностранные языки (английский, французский, немецкий, испанский, китайский) (раздел «Говорение»);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5 апреля (понедельник) – информатика и информационно-коммуникационные технологии (ИКТ);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8 апреля (четверг) – обществознание, биология;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1.3. Для лиц, указанных в пунктах 45 и 51 Порядка проведения ГИА: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12 апреля (понедельник) – география, химия, иностранные языки (английский, французский, немецкий, испанский, китайский) (раздел «Говорение»), литература, история;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14 апреля (среда) – иностранные языки (английский, французский, немецкий, испанский, китайский) (за исключением раздела «Говорение»), информатика </w:t>
      </w:r>
      <w:r>
        <w:rPr>
          <w:sz w:val="28"/>
        </w:rPr>
        <w:br/>
        <w:t>и информационно-коммуникационные технологии (ИКТ), физика, обществознание, биология;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16 апреля (пятница) – русский язык, ЕГЭ по математике базового уровня, </w:t>
      </w:r>
      <w:r>
        <w:rPr>
          <w:sz w:val="28"/>
        </w:rPr>
        <w:br/>
        <w:t>ЕГЭ по математике профильного уровня;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21 июня (понедельник) – русский язык;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22 июня (вторник) – история, физика;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23 июня (среда) – география, литература, иностранные языки (английский, французский, немецкий, испанский, китайский) (раздела «Говорение»);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24 июня (четверг) – ЕГЭ по математике базового уровня, ЕГЭ по математике профильного уровня; 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28 июня (понедельник) –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29 июня (вторник) – обществознание, химия;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 июля (четверг) – по всем учебным предметам;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17 сентября (пятница) – ЕГЭ по математике базового уровня, русский язык;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1.4. Для лиц, указанных в пункте 47 Порядка проведения ГИА: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22 марта (понедельник) – география, литература, химия;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25 марта (четверг) – русский язык;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29 марта (понедельник) – ЕГЭ по математике базового уровня, </w:t>
      </w:r>
      <w:r>
        <w:rPr>
          <w:sz w:val="28"/>
        </w:rPr>
        <w:br/>
        <w:t>ЕГЭ по математике профильного уровня;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 апреля (четверг) – иностранные языки (английский, французский, немецкий, испанский, китайский) (за исключением раздела «Говорение»), история, физика;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2 апреля (пятница) – иностранные языки (английский, французский, немецкий, испанский, китайский) (раздел «Говорение»);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5 апреля (понедельник) – информатика и информационно-коммуникационные технологии (ИКТ);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8 апреля (четверг) – обществознание, биология;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12 апреля (понедельник) – география, химия, иностранные языки (английский, французский, немецкий, испанский, китайский) (раздел «Говорение»), литература, история;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14 апреля (среда) – иностранные языки (английский, французский, немецкий, испанский, китайский) (за исключением раздела «Говорение»), информатика </w:t>
      </w:r>
      <w:r>
        <w:rPr>
          <w:sz w:val="28"/>
        </w:rPr>
        <w:br/>
        <w:t>и информационно-коммуникационные технологии (ИКТ), физика, обществознание, биология;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16 апреля (пятница) – русский язык, ЕГЭ по математике базового уровня, </w:t>
      </w:r>
      <w:r>
        <w:rPr>
          <w:sz w:val="28"/>
        </w:rPr>
        <w:br/>
        <w:t>ЕГЭ по математике профильного уровня;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21 июня (понедельник) – русский язык;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22 июня (вторник) – история, физика; 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23 июня (среда) – география, литература, иностранные языки (английский, французский, немецкий, испанский, китайский) (раздела «Говорение»);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24 июня (четверг) – ЕГЭ по математике базового уровня, ЕГЭ по математике профильного уровня; 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28 июня (понедельник) –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29 июня (вторник) – обществознание, химия;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 июля (четверг) – по всем учебным предметам;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1.5. Для лиц, указанных в пункте 92 Порядка проведения ГИА: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 сентября (пятница) – ЕГЭ по математике базового уровня;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6 сентября (понедельник) – русский язык.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2. Установить, что: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2.1. ЕГЭ по всем учебным предметам начинается в 10.00 по местному времени;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2.2. 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истории, биологии составляет 3 часа 55 минут (235 минут); по русскому языку, химии – 3 часа 30 минут (210 минут); по математике базового уровня, географии, иностранным языкам (английский, французский, немецкий, испанский, китайский) (за исключением раздела «Говорение») – 3 часа (180 минут); по иностранным языкам (английский, французский, немецкий, испанский) (раздел «Говорение») – 15 минут; по китайскому языку (раздел «Говорение») – 12 минут;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2.3. Участники экзаменов используют средства обучения и воспитания </w:t>
      </w:r>
      <w:r>
        <w:rPr>
          <w:sz w:val="28"/>
        </w:rPr>
        <w:br/>
        <w:t xml:space="preserve">для выполнения заданий контрольных измерительных материалов </w:t>
      </w:r>
      <w:r>
        <w:rPr>
          <w:sz w:val="28"/>
        </w:rPr>
        <w:br/>
        <w:t>ЕГЭ (далее – КИМ ЕГЭ) в аудиториях пункта проведения экзаменов.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математике – линейка, не содержащая справочной информации </w:t>
      </w:r>
      <w:r>
        <w:rPr>
          <w:sz w:val="28"/>
        </w:rPr>
        <w:br/>
        <w:t>(далее – линейка), для построения чертежей и рисунков;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sz w:val="28"/>
        </w:rPr>
        <w:t>sin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cos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ctg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arcsin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arccos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arctg</w:t>
      </w:r>
      <w:proofErr w:type="spellEnd"/>
      <w:r>
        <w:rPr>
          <w:sz w:val="28"/>
        </w:rPr>
        <w:t>), а также не осуществляющий функций средства связи, хранилища базы данных и не имеющий доступ</w:t>
      </w:r>
      <w:r w:rsidR="00E13B11">
        <w:rPr>
          <w:sz w:val="28"/>
        </w:rPr>
        <w:t>а</w:t>
      </w:r>
      <w:r>
        <w:rPr>
          <w:sz w:val="28"/>
        </w:rPr>
        <w:t xml:space="preserve"> к сетям передачи данных </w:t>
      </w:r>
      <w:r>
        <w:rPr>
          <w:sz w:val="28"/>
        </w:rPr>
        <w:br/>
        <w:t xml:space="preserve">(в том числе к информационно-телекоммуникационной сети «Интернет») </w:t>
      </w:r>
      <w:r>
        <w:rPr>
          <w:sz w:val="28"/>
        </w:rPr>
        <w:br/>
        <w:t>(далее – непрограммируемый калькулятор);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химии – непрограммируемый калькулятор; периодическая система химических элементов Д.И. Менделеева, таблица растворимости солей, кислот </w:t>
      </w:r>
      <w:r>
        <w:rPr>
          <w:sz w:val="28"/>
        </w:rPr>
        <w:br/>
        <w:t>и оснований в воде, электрохимический ряд напряжений металлов;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по географии – линейка для измерения расстояний по топографической карте; транспортир, не содержащий справочной информации, для определения азимутов </w:t>
      </w:r>
      <w:r>
        <w:rPr>
          <w:sz w:val="28"/>
        </w:rPr>
        <w:br/>
        <w:t>по топографической карте; непрограммируемый калькулятор;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sz w:val="28"/>
        </w:rPr>
        <w:br/>
        <w:t>для выполнения заданий раздела «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 xml:space="preserve">» КИМ ЕГЭ; компьютерная техника, не имеющая доступ к информационно-телекоммуникационной сети «Интернет»; </w:t>
      </w:r>
      <w:proofErr w:type="spellStart"/>
      <w:r>
        <w:rPr>
          <w:sz w:val="28"/>
        </w:rPr>
        <w:t>аудиогарнитура</w:t>
      </w:r>
      <w:proofErr w:type="spellEnd"/>
      <w:r>
        <w:rPr>
          <w:sz w:val="28"/>
        </w:rPr>
        <w:t xml:space="preserve"> для выполнения заданий раздела «Говорение» КИМ ЕГЭ;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по информатике и информационно-коммуникационным технологиям </w:t>
      </w:r>
      <w:r>
        <w:rPr>
          <w:sz w:val="28"/>
        </w:rPr>
        <w:br/>
        <w:t>(ИКТ) – компьютерная техника, не имеющая доступ к информационно-телекоммуникационной сети «Интернет».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23307D" w:rsidRDefault="0023307D" w:rsidP="0023307D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 Признать утратившим силу </w:t>
      </w:r>
      <w:r>
        <w:rPr>
          <w:sz w:val="28"/>
          <w:szCs w:val="28"/>
        </w:rPr>
        <w:t>приказ Министерства</w:t>
      </w:r>
      <w:r>
        <w:rPr>
          <w:sz w:val="28"/>
        </w:rPr>
        <w:t xml:space="preserve"> просвещения Российской Федерации и Федеральной службы по надзору в сфере образования </w:t>
      </w:r>
      <w:r>
        <w:rPr>
          <w:sz w:val="28"/>
        </w:rPr>
        <w:br/>
        <w:t xml:space="preserve">и науки от 15 июня 2020 г. № 298/656 «Об утверждении единого расписания </w:t>
      </w:r>
      <w:r>
        <w:rPr>
          <w:sz w:val="28"/>
        </w:rPr>
        <w:br/>
        <w:t>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 (зарегистрирован Министерством юстиции Российской Федерации 17 июня 2020 г., регистрационный № 58663).</w:t>
      </w:r>
    </w:p>
    <w:p w:rsidR="0023307D" w:rsidRDefault="0023307D" w:rsidP="0023307D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23307D" w:rsidRDefault="0023307D" w:rsidP="0023307D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4789"/>
        <w:gridCol w:w="1277"/>
        <w:gridCol w:w="4254"/>
      </w:tblGrid>
      <w:tr w:rsidR="0023307D" w:rsidTr="0023307D">
        <w:tc>
          <w:tcPr>
            <w:tcW w:w="4786" w:type="dxa"/>
            <w:hideMark/>
          </w:tcPr>
          <w:p w:rsidR="0023307D" w:rsidRDefault="0023307D">
            <w:pPr>
              <w:tabs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 xml:space="preserve">Министр просвещения </w:t>
            </w:r>
          </w:p>
          <w:p w:rsidR="0023307D" w:rsidRDefault="0023307D">
            <w:pPr>
              <w:tabs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>Российской Федерации</w:t>
            </w:r>
          </w:p>
        </w:tc>
        <w:tc>
          <w:tcPr>
            <w:tcW w:w="1276" w:type="dxa"/>
          </w:tcPr>
          <w:p w:rsidR="0023307D" w:rsidRDefault="0023307D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4252" w:type="dxa"/>
            <w:hideMark/>
          </w:tcPr>
          <w:p w:rsidR="0023307D" w:rsidRDefault="0023307D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Руководитель </w:t>
            </w:r>
            <w:r>
              <w:rPr>
                <w:rFonts w:eastAsia="Calibri"/>
                <w:spacing w:val="-2"/>
                <w:sz w:val="28"/>
                <w:szCs w:val="24"/>
              </w:rPr>
              <w:t>Федеральной службы по надзору</w:t>
            </w:r>
            <w:r>
              <w:rPr>
                <w:rFonts w:eastAsia="Calibri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23307D" w:rsidTr="0023307D">
        <w:tc>
          <w:tcPr>
            <w:tcW w:w="4786" w:type="dxa"/>
          </w:tcPr>
          <w:p w:rsidR="0023307D" w:rsidRDefault="0023307D">
            <w:pPr>
              <w:tabs>
                <w:tab w:val="left" w:pos="7230"/>
              </w:tabs>
              <w:rPr>
                <w:sz w:val="28"/>
              </w:rPr>
            </w:pPr>
            <w:r>
              <w:rPr>
                <w:sz w:val="16"/>
              </w:rPr>
              <w:t>МШЭП-2</w:t>
            </w:r>
          </w:p>
          <w:p w:rsidR="0023307D" w:rsidRDefault="0023307D">
            <w:pPr>
              <w:tabs>
                <w:tab w:val="left" w:pos="1701"/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23307D" w:rsidRDefault="0023307D">
            <w:pPr>
              <w:tabs>
                <w:tab w:val="left" w:pos="1701"/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С.С. Кравцов</w:t>
            </w:r>
          </w:p>
        </w:tc>
        <w:tc>
          <w:tcPr>
            <w:tcW w:w="1276" w:type="dxa"/>
          </w:tcPr>
          <w:p w:rsidR="0023307D" w:rsidRDefault="0023307D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4252" w:type="dxa"/>
          </w:tcPr>
          <w:p w:rsidR="0023307D" w:rsidRDefault="0023307D">
            <w:pPr>
              <w:tabs>
                <w:tab w:val="left" w:pos="2019"/>
                <w:tab w:val="left" w:pos="7230"/>
              </w:tabs>
              <w:rPr>
                <w:sz w:val="28"/>
              </w:rPr>
            </w:pPr>
          </w:p>
          <w:p w:rsidR="0023307D" w:rsidRDefault="0023307D">
            <w:pPr>
              <w:tabs>
                <w:tab w:val="left" w:pos="2019"/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ab/>
              <w:t xml:space="preserve">     А.А. Музаев</w:t>
            </w:r>
          </w:p>
        </w:tc>
      </w:tr>
    </w:tbl>
    <w:p w:rsidR="00D56628" w:rsidRDefault="00D56628">
      <w:pPr>
        <w:jc w:val="both"/>
        <w:rPr>
          <w:sz w:val="28"/>
        </w:rPr>
      </w:pPr>
    </w:p>
    <w:p w:rsidR="00D56628" w:rsidRDefault="00D56628">
      <w:pPr>
        <w:jc w:val="both"/>
        <w:rPr>
          <w:sz w:val="28"/>
        </w:rPr>
      </w:pPr>
    </w:p>
    <w:p w:rsidR="00D56628" w:rsidRPr="007D4DAB" w:rsidRDefault="00D56628">
      <w:pPr>
        <w:jc w:val="both"/>
        <w:rPr>
          <w:sz w:val="28"/>
          <w:szCs w:val="28"/>
        </w:rPr>
      </w:pPr>
    </w:p>
    <w:p w:rsidR="00D56628" w:rsidRPr="007D4DAB" w:rsidRDefault="00D56628">
      <w:pPr>
        <w:rPr>
          <w:sz w:val="28"/>
          <w:szCs w:val="28"/>
        </w:rPr>
      </w:pPr>
    </w:p>
    <w:sectPr w:rsidR="00D56628" w:rsidRPr="007D4DAB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03"/>
    <w:rsid w:val="0023307D"/>
    <w:rsid w:val="00237DB3"/>
    <w:rsid w:val="003C4003"/>
    <w:rsid w:val="004E4A99"/>
    <w:rsid w:val="005C3B1C"/>
    <w:rsid w:val="006E6A5E"/>
    <w:rsid w:val="007202C4"/>
    <w:rsid w:val="007D4DAB"/>
    <w:rsid w:val="00A47A62"/>
    <w:rsid w:val="00A616B2"/>
    <w:rsid w:val="00AF1D52"/>
    <w:rsid w:val="00CE63EE"/>
    <w:rsid w:val="00D56628"/>
    <w:rsid w:val="00E13B11"/>
    <w:rsid w:val="00F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pPr>
      <w:jc w:val="center"/>
    </w:pPr>
    <w:rPr>
      <w:sz w:val="28"/>
    </w:rPr>
  </w:style>
  <w:style w:type="paragraph" w:customStyle="1" w:styleId="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character" w:styleId="a4">
    <w:name w:val="Hyperlink"/>
    <w:uiPriority w:val="99"/>
    <w:semiHidden/>
    <w:unhideWhenUsed/>
    <w:rsid w:val="00233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pPr>
      <w:jc w:val="center"/>
    </w:pPr>
    <w:rPr>
      <w:sz w:val="28"/>
    </w:rPr>
  </w:style>
  <w:style w:type="paragraph" w:customStyle="1" w:styleId="1">
    <w:name w:val="заголовок 1"/>
    <w:basedOn w:val="a"/>
    <w:next w:val="a"/>
    <w:pPr>
      <w:keepNext/>
      <w:spacing w:line="240" w:lineRule="atLeast"/>
      <w:jc w:val="center"/>
    </w:pPr>
    <w:rPr>
      <w:spacing w:val="20"/>
      <w:sz w:val="36"/>
    </w:rPr>
  </w:style>
  <w:style w:type="paragraph" w:customStyle="1" w:styleId="Oiiaee">
    <w:name w:val="Oiia?ee"/>
    <w:basedOn w:val="a"/>
    <w:rPr>
      <w:sz w:val="28"/>
    </w:rPr>
  </w:style>
  <w:style w:type="character" w:styleId="a4">
    <w:name w:val="Hyperlink"/>
    <w:uiPriority w:val="99"/>
    <w:semiHidden/>
    <w:unhideWhenUsed/>
    <w:rsid w:val="00233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0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4980410959FEE7338E8D4E276BE4074FAFAE9170C577D38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Links>
    <vt:vector size="36" baseType="variant">
      <vt:variant>
        <vt:i4>6422634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consultantplus://offline/ref=4034CF97E9073F0A017303583EA54B147964980410959FEE7338E8D4E276BE4074FAFAE9170C577F3293C0E60752670DB298BC7E9E9C486Bh0w0H</vt:lpwstr>
      </vt:variant>
      <vt:variant>
        <vt:lpwstr/>
      </vt:variant>
      <vt:variant>
        <vt:i4>6422626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consultantplus://offline/ref=4034CF97E9073F0A017303583EA54B147964980410959FEE7338E8D4E276BE4074FAFAE9170C577D3893C0E60752670DB298BC7E9E9C486Bh0w0H</vt:lpwstr>
      </vt:variant>
      <vt:variant>
        <vt:lpwstr/>
      </vt:variant>
      <vt:variant>
        <vt:i4>6422635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consultantplus://offline/ref=4034CF97E9073F0A017303583EA54B147964980410959FEE7338E8D4E276BE4074FAFAE9170C577B3793C0E60752670DB298BC7E9E9C486Bh0w0H</vt:lpwstr>
      </vt:variant>
      <vt:variant>
        <vt:lpwstr/>
      </vt:variant>
      <vt:variant>
        <vt:i4>6422576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consultantplus://offline/ref=4034CF97E9073F0A017303583EA54B1479609A0E159E9FEE7338E8D4E276BE4074FAFAE9170C577A3693C0E60752670DB298BC7E9E9C486Bh0w0H</vt:lpwstr>
      </vt:variant>
      <vt:variant>
        <vt:lpwstr/>
      </vt:variant>
      <vt:variant>
        <vt:i4>6422576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consultantplus://offline/ref=4034CF97E9073F0A017303583EA54B1479619C0215929FEE7338E8D4E276BE4074FAFAE9170C577C3793C0E60752670DB298BC7E9E9C486Bh0w0H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consultantplus://offline/ref=4034CF97E9073F0A017303583EA54B1479609A0418909FEE7338E8D4E276BE4074FAFAEA13095C2C60DCC1BA4200740CBC98BE7782h9wEH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2018-08-02T06:04:00Z</cp:lastPrinted>
  <dcterms:created xsi:type="dcterms:W3CDTF">2020-10-10T15:12:00Z</dcterms:created>
  <dcterms:modified xsi:type="dcterms:W3CDTF">2020-10-10T15:12:00Z</dcterms:modified>
</cp:coreProperties>
</file>